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A66329" w14:textId="578113F8" w:rsidR="00FD2C34" w:rsidRPr="00214EEB" w:rsidRDefault="009532C5" w:rsidP="00043E22">
      <w:pPr>
        <w:autoSpaceDE w:val="0"/>
        <w:autoSpaceDN w:val="0"/>
        <w:adjustRightInd w:val="0"/>
        <w:spacing w:after="0" w:line="240" w:lineRule="auto"/>
        <w:rPr>
          <w:rFonts w:cs="Calibri"/>
          <w:b/>
          <w:lang w:val="ru-RU" w:eastAsia="nl-NL"/>
        </w:rPr>
      </w:pPr>
      <w:r w:rsidRPr="00214EEB">
        <w:rPr>
          <w:rFonts w:cs="Calibri"/>
          <w:b/>
          <w:bCs/>
          <w:lang w:val="ru-RU" w:eastAsia="nl-NL"/>
        </w:rPr>
        <w:t>РАЗДАТОЧНЫЙ МАТЕРИАЛ: КЛЮЧЕВЫЕ КОМПОНЕНТЫ</w:t>
      </w:r>
    </w:p>
    <w:p w14:paraId="6E36DBCE" w14:textId="77777777" w:rsidR="00FD2C34" w:rsidRPr="00214EEB" w:rsidRDefault="00FD2C34" w:rsidP="00043E22">
      <w:pPr>
        <w:autoSpaceDE w:val="0"/>
        <w:autoSpaceDN w:val="0"/>
        <w:adjustRightInd w:val="0"/>
        <w:spacing w:after="0" w:line="240" w:lineRule="auto"/>
        <w:rPr>
          <w:rFonts w:cs="Calibri"/>
          <w:lang w:val="ru-RU" w:eastAsia="nl-NL"/>
        </w:rPr>
      </w:pPr>
    </w:p>
    <w:p w14:paraId="499B6BB7" w14:textId="71AF8CF6" w:rsidR="00FD2C34" w:rsidRPr="00214EEB" w:rsidRDefault="217B85BD" w:rsidP="00043E22">
      <w:pPr>
        <w:autoSpaceDE w:val="0"/>
        <w:autoSpaceDN w:val="0"/>
        <w:adjustRightInd w:val="0"/>
        <w:spacing w:after="0" w:line="240" w:lineRule="auto"/>
        <w:rPr>
          <w:rFonts w:cs="Calibri"/>
          <w:lang w:val="ru-RU" w:eastAsia="nl-NL"/>
        </w:rPr>
      </w:pPr>
      <w:r w:rsidRPr="00214EEB">
        <w:rPr>
          <w:rFonts w:cs="Calibri"/>
          <w:lang w:val="ru-RU" w:eastAsia="nl-NL"/>
        </w:rPr>
        <w:t xml:space="preserve">При проведении исследований </w:t>
      </w:r>
      <w:r w:rsidR="00214EEB" w:rsidRPr="00214EEB">
        <w:rPr>
          <w:rFonts w:cs="Calibri"/>
          <w:lang w:val="ru-RU" w:eastAsia="nl-NL"/>
        </w:rPr>
        <w:t>с привлечением к участию сообществ (</w:t>
      </w:r>
      <w:proofErr w:type="spellStart"/>
      <w:r w:rsidR="00671916" w:rsidRPr="00214EEB">
        <w:rPr>
          <w:rFonts w:cs="Calibri"/>
          <w:lang w:val="ru-RU"/>
        </w:rPr>
        <w:t>ИПУС</w:t>
      </w:r>
      <w:proofErr w:type="spellEnd"/>
      <w:r w:rsidR="00214EEB" w:rsidRPr="00214EEB">
        <w:rPr>
          <w:rFonts w:cs="Calibri"/>
          <w:lang w:val="ru-RU"/>
        </w:rPr>
        <w:t>)</w:t>
      </w:r>
      <w:r w:rsidRPr="00214EEB">
        <w:rPr>
          <w:rFonts w:cs="Calibri"/>
          <w:lang w:val="ru-RU"/>
        </w:rPr>
        <w:t xml:space="preserve"> выделяются семь широких ключевых компонентов. Иногда мы рассматриваем эти компоненты в виде фаз</w:t>
      </w:r>
      <w:r w:rsidR="00671916" w:rsidRPr="00214EEB">
        <w:rPr>
          <w:rFonts w:cs="Calibri"/>
          <w:lang w:val="ru-RU"/>
        </w:rPr>
        <w:t xml:space="preserve"> или этапов, и в проведении </w:t>
      </w:r>
      <w:proofErr w:type="spellStart"/>
      <w:r w:rsidR="00671916" w:rsidRPr="00214EEB">
        <w:rPr>
          <w:rFonts w:cs="Calibri"/>
          <w:lang w:val="ru-RU"/>
        </w:rPr>
        <w:t>ИПУС</w:t>
      </w:r>
      <w:proofErr w:type="spellEnd"/>
      <w:r w:rsidRPr="00214EEB">
        <w:rPr>
          <w:rFonts w:cs="Calibri"/>
          <w:lang w:val="ru-RU"/>
        </w:rPr>
        <w:t xml:space="preserve"> присутствует определенный последовательный порядок</w:t>
      </w:r>
      <w:r w:rsidR="00334151" w:rsidRPr="00214EEB">
        <w:rPr>
          <w:rFonts w:cs="Calibri"/>
          <w:lang w:val="ru-RU"/>
        </w:rPr>
        <w:t>. Одн</w:t>
      </w:r>
      <w:r w:rsidRPr="00214EEB">
        <w:rPr>
          <w:rFonts w:cs="Calibri"/>
          <w:lang w:val="ru-RU"/>
        </w:rPr>
        <w:t>ако, при этом сам процесс является скорее цикличным, нежели линейным, и некоторые из элементов  могут продолжаться на пр</w:t>
      </w:r>
      <w:r w:rsidR="00671916" w:rsidRPr="00214EEB">
        <w:rPr>
          <w:rFonts w:cs="Calibri"/>
          <w:lang w:val="ru-RU"/>
        </w:rPr>
        <w:t xml:space="preserve">отяжении всего исследования </w:t>
      </w:r>
      <w:r w:rsidR="00BF53D1">
        <w:rPr>
          <w:rFonts w:cs="Calibri"/>
          <w:lang w:val="ru-RU"/>
        </w:rPr>
        <w:t>с привлечением к участию сообществ</w:t>
      </w:r>
      <w:r w:rsidRPr="00214EEB">
        <w:rPr>
          <w:rFonts w:cs="Calibri"/>
          <w:lang w:val="ru-RU"/>
        </w:rPr>
        <w:t xml:space="preserve">. </w:t>
      </w:r>
    </w:p>
    <w:p w14:paraId="6E3E3A05" w14:textId="77777777" w:rsidR="002B7F16" w:rsidRPr="00214EEB" w:rsidRDefault="002B7F16" w:rsidP="00043E22">
      <w:pPr>
        <w:autoSpaceDE w:val="0"/>
        <w:autoSpaceDN w:val="0"/>
        <w:adjustRightInd w:val="0"/>
        <w:spacing w:after="0" w:line="240" w:lineRule="auto"/>
        <w:rPr>
          <w:rFonts w:cs="Calibri"/>
          <w:lang w:val="ru-RU" w:eastAsia="nl-NL"/>
        </w:rPr>
      </w:pPr>
    </w:p>
    <w:p w14:paraId="3E8ACF44" w14:textId="77777777" w:rsidR="002B7F16" w:rsidRDefault="002B7F16" w:rsidP="00043E22">
      <w:pPr>
        <w:autoSpaceDE w:val="0"/>
        <w:autoSpaceDN w:val="0"/>
        <w:adjustRightInd w:val="0"/>
        <w:spacing w:after="0" w:line="240" w:lineRule="auto"/>
        <w:rPr>
          <w:rFonts w:cs="Calibri"/>
          <w:lang w:eastAsia="nl-NL"/>
        </w:rPr>
      </w:pPr>
    </w:p>
    <w:p w14:paraId="376A55D0" w14:textId="254E0D3C" w:rsidR="00353D15" w:rsidRPr="00FD2C34" w:rsidRDefault="002A2D68" w:rsidP="00043E22">
      <w:pPr>
        <w:autoSpaceDE w:val="0"/>
        <w:autoSpaceDN w:val="0"/>
        <w:adjustRightInd w:val="0"/>
        <w:spacing w:after="0" w:line="240" w:lineRule="auto"/>
        <w:rPr>
          <w:rFonts w:cs="Calibri"/>
          <w:lang w:eastAsia="nl-NL"/>
        </w:rPr>
      </w:pPr>
      <w:r w:rsidRPr="002A2D68">
        <w:rPr>
          <w:rFonts w:cs="Calibri"/>
          <w:noProof/>
          <w:lang w:eastAsia="ru-RU"/>
        </w:rPr>
        <w:drawing>
          <wp:inline distT="0" distB="0" distL="0" distR="0" wp14:anchorId="3E5E846C" wp14:editId="4B0B03F7">
            <wp:extent cx="5281014" cy="5138737"/>
            <wp:effectExtent l="0" t="0" r="254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1014" cy="5138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F46BC" w14:textId="76BFB166" w:rsidR="00135F99" w:rsidRPr="00BF53D1" w:rsidRDefault="217B85BD" w:rsidP="00BF53D1">
      <w:pPr>
        <w:autoSpaceDE w:val="0"/>
        <w:autoSpaceDN w:val="0"/>
        <w:adjustRightInd w:val="0"/>
        <w:spacing w:after="0" w:line="240" w:lineRule="auto"/>
        <w:rPr>
          <w:rFonts w:cs="Calibri"/>
          <w:lang w:val="ru-RU" w:eastAsia="nl-NL"/>
        </w:rPr>
      </w:pPr>
      <w:r w:rsidRPr="00BF53D1">
        <w:rPr>
          <w:rFonts w:cs="Calibri"/>
          <w:lang w:val="ru-RU" w:eastAsia="nl-NL"/>
        </w:rPr>
        <w:t xml:space="preserve">Просим вас обратить свое внимание на то, </w:t>
      </w:r>
      <w:r w:rsidR="00BF53D1" w:rsidRPr="00BF53D1">
        <w:rPr>
          <w:rFonts w:cs="Calibri"/>
          <w:lang w:val="ru-RU" w:eastAsia="nl-NL"/>
        </w:rPr>
        <w:t xml:space="preserve">что </w:t>
      </w:r>
      <w:r w:rsidRPr="00BF53D1">
        <w:rPr>
          <w:rFonts w:cs="Calibri"/>
          <w:lang w:val="ru-RU" w:eastAsia="nl-NL"/>
        </w:rPr>
        <w:t xml:space="preserve">в целях обеспечения большей ясности используется каузальный, а не этиологический пример.  </w:t>
      </w:r>
    </w:p>
    <w:p w14:paraId="7856B43D" w14:textId="77777777" w:rsidR="00BF53D1" w:rsidRDefault="00BF53D1" w:rsidP="00BF53D1">
      <w:pPr>
        <w:autoSpaceDE w:val="0"/>
        <w:autoSpaceDN w:val="0"/>
        <w:adjustRightInd w:val="0"/>
        <w:spacing w:after="0" w:line="240" w:lineRule="auto"/>
        <w:rPr>
          <w:rFonts w:cs="Calibri"/>
          <w:lang w:val="ru-RU" w:eastAsia="nl-NL"/>
        </w:rPr>
      </w:pPr>
    </w:p>
    <w:p w14:paraId="1F81150E" w14:textId="4CB6A442" w:rsidR="00043E22" w:rsidRPr="00BF53D1" w:rsidRDefault="00043E22" w:rsidP="00BF53D1">
      <w:pPr>
        <w:autoSpaceDE w:val="0"/>
        <w:autoSpaceDN w:val="0"/>
        <w:adjustRightInd w:val="0"/>
        <w:spacing w:after="0" w:line="240" w:lineRule="auto"/>
        <w:rPr>
          <w:rFonts w:cs="Calibri"/>
          <w:lang w:val="ru-RU" w:eastAsia="nl-NL"/>
        </w:rPr>
      </w:pPr>
      <w:r w:rsidRPr="00BF53D1">
        <w:rPr>
          <w:rFonts w:cs="Calibri"/>
          <w:lang w:val="ru-RU" w:eastAsia="nl-NL"/>
        </w:rPr>
        <w:t xml:space="preserve">Источник: "Исследования местного сообщества с участием всех заинтересованных сторон: Подход на основе партнерства  к укреплению общественного здравоохранения" - онлайн курс Барбары Израиль, Криса </w:t>
      </w:r>
      <w:proofErr w:type="spellStart"/>
      <w:r w:rsidRPr="00BF53D1">
        <w:rPr>
          <w:rFonts w:cs="Calibri"/>
          <w:lang w:val="ru-RU" w:eastAsia="nl-NL"/>
        </w:rPr>
        <w:t>Кумба</w:t>
      </w:r>
      <w:proofErr w:type="spellEnd"/>
      <w:r w:rsidRPr="00BF53D1">
        <w:rPr>
          <w:rFonts w:cs="Calibri"/>
          <w:lang w:val="ru-RU" w:eastAsia="nl-NL"/>
        </w:rPr>
        <w:t xml:space="preserve">, Роберта </w:t>
      </w:r>
      <w:proofErr w:type="spellStart"/>
      <w:r w:rsidRPr="00BF53D1">
        <w:rPr>
          <w:rFonts w:cs="Calibri"/>
          <w:lang w:val="ru-RU" w:eastAsia="nl-NL"/>
        </w:rPr>
        <w:t>МакГранагама</w:t>
      </w:r>
      <w:proofErr w:type="spellEnd"/>
      <w:r w:rsidRPr="00BF53D1">
        <w:rPr>
          <w:rFonts w:cs="Calibri"/>
          <w:lang w:val="ru-RU" w:eastAsia="nl-NL"/>
        </w:rPr>
        <w:t xml:space="preserve">, </w:t>
      </w:r>
      <w:proofErr w:type="spellStart"/>
      <w:r w:rsidRPr="00BF53D1">
        <w:rPr>
          <w:rFonts w:cs="Calibri"/>
          <w:lang w:val="ru-RU" w:eastAsia="nl-NL"/>
        </w:rPr>
        <w:t>Мичиганский</w:t>
      </w:r>
      <w:proofErr w:type="spellEnd"/>
      <w:r w:rsidRPr="00BF53D1">
        <w:rPr>
          <w:rFonts w:cs="Calibri"/>
          <w:lang w:val="ru-RU" w:eastAsia="nl-NL"/>
        </w:rPr>
        <w:t xml:space="preserve"> учебный центр общественного здравоохранения. </w:t>
      </w:r>
    </w:p>
    <w:p w14:paraId="0D94E41E" w14:textId="77777777" w:rsidR="00353D15" w:rsidRPr="00BF53D1" w:rsidRDefault="00353D15" w:rsidP="00BF53D1">
      <w:pPr>
        <w:autoSpaceDE w:val="0"/>
        <w:autoSpaceDN w:val="0"/>
        <w:adjustRightInd w:val="0"/>
        <w:spacing w:after="0" w:line="240" w:lineRule="auto"/>
        <w:rPr>
          <w:rFonts w:cs="Calibri"/>
          <w:lang w:val="ru-RU" w:eastAsia="nl-NL"/>
        </w:rPr>
      </w:pPr>
    </w:p>
    <w:p w14:paraId="36117E59" w14:textId="77777777" w:rsidR="004D10A5" w:rsidRDefault="004D10A5">
      <w:bookmarkStart w:id="0" w:name="_GoBack"/>
      <w:bookmarkEnd w:id="0"/>
    </w:p>
    <w:sectPr w:rsidR="004D10A5" w:rsidSect="004D10A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E22"/>
    <w:rsid w:val="00043E22"/>
    <w:rsid w:val="00135F99"/>
    <w:rsid w:val="00214EEB"/>
    <w:rsid w:val="002A2D68"/>
    <w:rsid w:val="002B7F16"/>
    <w:rsid w:val="00334151"/>
    <w:rsid w:val="00353D15"/>
    <w:rsid w:val="004D10A5"/>
    <w:rsid w:val="00501997"/>
    <w:rsid w:val="00671916"/>
    <w:rsid w:val="009532C5"/>
    <w:rsid w:val="009A4B90"/>
    <w:rsid w:val="00A1225D"/>
    <w:rsid w:val="00BF53D1"/>
    <w:rsid w:val="00FD2C34"/>
    <w:rsid w:val="217B8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E6023E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E22"/>
    <w:pPr>
      <w:spacing w:after="200" w:line="276" w:lineRule="auto"/>
    </w:pPr>
    <w:rPr>
      <w:rFonts w:ascii="Calibri" w:eastAsia="Calibri" w:hAnsi="Calibri" w:cs="Times New Roman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43E2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nl-NL" w:eastAsia="nl-NL"/>
    </w:rPr>
  </w:style>
  <w:style w:type="paragraph" w:styleId="a4">
    <w:name w:val="Balloon Text"/>
    <w:basedOn w:val="a"/>
    <w:link w:val="a5"/>
    <w:uiPriority w:val="99"/>
    <w:semiHidden/>
    <w:unhideWhenUsed/>
    <w:rsid w:val="00043E2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43E22"/>
    <w:rPr>
      <w:rFonts w:ascii="Lucida Grande" w:eastAsia="Calibri" w:hAnsi="Lucida Grande" w:cs="Lucida Grande"/>
      <w:sz w:val="18"/>
      <w:szCs w:val="18"/>
      <w:lang w:val="en-US" w:eastAsia="en-US"/>
    </w:rPr>
  </w:style>
  <w:style w:type="paragraph" w:styleId="a6">
    <w:name w:val="No Spacing"/>
    <w:uiPriority w:val="1"/>
    <w:qFormat/>
    <w:rsid w:val="00353D15"/>
    <w:rPr>
      <w:rFonts w:ascii="Calibri" w:eastAsia="Calibri" w:hAnsi="Calibri" w:cs="Times New Roman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E22"/>
    <w:pPr>
      <w:spacing w:after="200" w:line="276" w:lineRule="auto"/>
    </w:pPr>
    <w:rPr>
      <w:rFonts w:ascii="Calibri" w:eastAsia="Calibri" w:hAnsi="Calibri" w:cs="Times New Roman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43E2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nl-NL" w:eastAsia="nl-NL"/>
    </w:rPr>
  </w:style>
  <w:style w:type="paragraph" w:styleId="a4">
    <w:name w:val="Balloon Text"/>
    <w:basedOn w:val="a"/>
    <w:link w:val="a5"/>
    <w:uiPriority w:val="99"/>
    <w:semiHidden/>
    <w:unhideWhenUsed/>
    <w:rsid w:val="00043E2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43E22"/>
    <w:rPr>
      <w:rFonts w:ascii="Lucida Grande" w:eastAsia="Calibri" w:hAnsi="Lucida Grande" w:cs="Lucida Grande"/>
      <w:sz w:val="18"/>
      <w:szCs w:val="18"/>
      <w:lang w:val="en-US" w:eastAsia="en-US"/>
    </w:rPr>
  </w:style>
  <w:style w:type="paragraph" w:styleId="a6">
    <w:name w:val="No Spacing"/>
    <w:uiPriority w:val="1"/>
    <w:qFormat/>
    <w:rsid w:val="00353D15"/>
    <w:rPr>
      <w:rFonts w:ascii="Calibri" w:eastAsia="Calibri" w:hAnsi="Calibri" w:cs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41</Words>
  <Characters>866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Flowz</Company>
  <LinksUpToDate>false</LinksUpToDate>
  <CharactersWithSpaces>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Kraan</dc:creator>
  <cp:keywords/>
  <dc:description/>
  <cp:lastModifiedBy>Наталия Крыгина</cp:lastModifiedBy>
  <cp:revision>7</cp:revision>
  <dcterms:created xsi:type="dcterms:W3CDTF">2017-11-06T19:43:00Z</dcterms:created>
  <dcterms:modified xsi:type="dcterms:W3CDTF">2017-11-07T15:51:00Z</dcterms:modified>
</cp:coreProperties>
</file>